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82" w:rsidRDefault="00522D82" w:rsidP="00CC6AB5">
      <w:pPr>
        <w:spacing w:after="0" w:line="280" w:lineRule="atLeast"/>
        <w:rPr>
          <w:rFonts w:ascii="Times New Roman" w:eastAsia="Times New Roman" w:hAnsi="Times New Roman" w:cs="Times New Roman"/>
          <w:b/>
          <w:bCs/>
          <w:sz w:val="40"/>
          <w:szCs w:val="40"/>
        </w:rPr>
      </w:pPr>
    </w:p>
    <w:p w:rsidR="00522D82" w:rsidRDefault="00522D82" w:rsidP="00CC6AB5">
      <w:pPr>
        <w:spacing w:after="0" w:line="280" w:lineRule="atLeast"/>
        <w:rPr>
          <w:rFonts w:ascii="Times New Roman" w:eastAsia="Times New Roman" w:hAnsi="Times New Roman" w:cs="Times New Roman"/>
          <w:b/>
          <w:bCs/>
          <w:sz w:val="40"/>
          <w:szCs w:val="40"/>
        </w:rPr>
      </w:pPr>
    </w:p>
    <w:p w:rsidR="00522D82" w:rsidRDefault="00522D82" w:rsidP="00CC6AB5">
      <w:pPr>
        <w:spacing w:after="0" w:line="280" w:lineRule="atLeast"/>
        <w:rPr>
          <w:rFonts w:ascii="Times New Roman" w:eastAsia="Times New Roman" w:hAnsi="Times New Roman" w:cs="Times New Roman"/>
          <w:b/>
          <w:bCs/>
          <w:sz w:val="40"/>
          <w:szCs w:val="40"/>
        </w:rPr>
      </w:pPr>
    </w:p>
    <w:p w:rsidR="00CC6AB5" w:rsidRPr="00522D82" w:rsidRDefault="00522D82" w:rsidP="00CC6AB5">
      <w:pPr>
        <w:spacing w:after="0" w:line="280" w:lineRule="atLeas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                  </w:t>
      </w:r>
      <w:r w:rsidRPr="00522D82">
        <w:rPr>
          <w:rFonts w:ascii="Times New Roman" w:eastAsia="Times New Roman" w:hAnsi="Times New Roman" w:cs="Times New Roman"/>
          <w:b/>
          <w:bCs/>
          <w:sz w:val="40"/>
          <w:szCs w:val="40"/>
        </w:rPr>
        <w:t>Coll</w:t>
      </w:r>
      <w:r>
        <w:rPr>
          <w:rFonts w:ascii="Times New Roman" w:eastAsia="Times New Roman" w:hAnsi="Times New Roman" w:cs="Times New Roman"/>
          <w:b/>
          <w:bCs/>
          <w:sz w:val="40"/>
          <w:szCs w:val="40"/>
        </w:rPr>
        <w:t>e</w:t>
      </w:r>
      <w:r w:rsidRPr="00522D82">
        <w:rPr>
          <w:rFonts w:ascii="Times New Roman" w:eastAsia="Times New Roman" w:hAnsi="Times New Roman" w:cs="Times New Roman"/>
          <w:b/>
          <w:bCs/>
          <w:sz w:val="40"/>
          <w:szCs w:val="40"/>
        </w:rPr>
        <w:t xml:space="preserve">ge Resource Information </w:t>
      </w:r>
    </w:p>
    <w:p w:rsidR="00CC6AB5" w:rsidRDefault="00CC6AB5" w:rsidP="00CC6AB5">
      <w:pPr>
        <w:spacing w:after="0" w:line="280" w:lineRule="atLeast"/>
        <w:ind w:left="795"/>
        <w:rPr>
          <w:rFonts w:ascii="Times New Roman" w:eastAsia="Times New Roman" w:hAnsi="Times New Roman" w:cs="Times New Roman"/>
          <w:b/>
          <w:bCs/>
          <w:sz w:val="24"/>
          <w:szCs w:val="24"/>
        </w:rPr>
      </w:pPr>
    </w:p>
    <w:p w:rsidR="00CC6AB5" w:rsidRDefault="00CC6AB5" w:rsidP="00CC6AB5">
      <w:pPr>
        <w:spacing w:after="0" w:line="280" w:lineRule="atLeast"/>
        <w:ind w:left="795"/>
        <w:rPr>
          <w:rFonts w:ascii="Times New Roman" w:eastAsia="Times New Roman" w:hAnsi="Times New Roman" w:cs="Times New Roman"/>
          <w:b/>
          <w:bCs/>
          <w:sz w:val="24"/>
          <w:szCs w:val="24"/>
        </w:rPr>
      </w:pPr>
    </w:p>
    <w:p w:rsidR="00CC6AB5" w:rsidRDefault="00CC6AB5" w:rsidP="00CC6AB5">
      <w:pPr>
        <w:spacing w:after="0" w:line="280" w:lineRule="atLeast"/>
        <w:ind w:left="795"/>
        <w:rPr>
          <w:rFonts w:ascii="Times New Roman" w:eastAsia="Times New Roman" w:hAnsi="Times New Roman" w:cs="Times New Roman"/>
          <w:b/>
          <w:bCs/>
          <w:sz w:val="24"/>
          <w:szCs w:val="24"/>
        </w:rPr>
      </w:pPr>
    </w:p>
    <w:p w:rsidR="00522D82" w:rsidRPr="00522D82" w:rsidRDefault="00522D82" w:rsidP="00522D82">
      <w:pPr>
        <w:spacing w:after="150" w:line="240" w:lineRule="auto"/>
        <w:rPr>
          <w:rFonts w:ascii="Gotham B" w:eastAsia="Times New Roman" w:hAnsi="Gotham B" w:cs="Helvetica"/>
          <w:color w:val="000000"/>
          <w:sz w:val="23"/>
          <w:szCs w:val="23"/>
        </w:rPr>
      </w:pPr>
      <w:r w:rsidRPr="00522D82">
        <w:rPr>
          <w:rFonts w:ascii="Gotham B" w:eastAsia="Times New Roman" w:hAnsi="Gotham B" w:cs="Helvetica"/>
          <w:color w:val="000000"/>
          <w:sz w:val="23"/>
          <w:szCs w:val="23"/>
        </w:rPr>
        <w:t xml:space="preserve">To aid in the quest for financial aid, </w:t>
      </w:r>
      <w:r w:rsidR="0016718C">
        <w:rPr>
          <w:rFonts w:ascii="Gotham B" w:eastAsia="Times New Roman" w:hAnsi="Gotham B" w:cs="Helvetica"/>
          <w:color w:val="000000"/>
          <w:sz w:val="23"/>
          <w:szCs w:val="23"/>
        </w:rPr>
        <w:t>and college</w:t>
      </w:r>
      <w:r w:rsidRPr="00522D82">
        <w:rPr>
          <w:rFonts w:ascii="Gotham B" w:eastAsia="Times New Roman" w:hAnsi="Gotham B" w:cs="Helvetica"/>
          <w:color w:val="000000"/>
          <w:sz w:val="23"/>
          <w:szCs w:val="23"/>
        </w:rPr>
        <w:t xml:space="preserve"> scholarship resources.</w:t>
      </w:r>
    </w:p>
    <w:p w:rsidR="00522D82" w:rsidRPr="00522D82" w:rsidRDefault="00522D82" w:rsidP="00522D82">
      <w:pPr>
        <w:spacing w:line="240" w:lineRule="auto"/>
        <w:rPr>
          <w:rFonts w:ascii="Gotham B" w:eastAsia="Times New Roman" w:hAnsi="Gotham B" w:cs="Helvetica"/>
          <w:color w:val="000000"/>
          <w:sz w:val="23"/>
          <w:szCs w:val="23"/>
        </w:rPr>
      </w:pPr>
      <w:r>
        <w:rPr>
          <w:rFonts w:ascii="Gotham B" w:eastAsia="Times New Roman" w:hAnsi="Gotham B" w:cs="Helvetica"/>
          <w:color w:val="000000"/>
          <w:sz w:val="23"/>
          <w:szCs w:val="23"/>
        </w:rPr>
        <w:t xml:space="preserve">The </w:t>
      </w:r>
      <w:r w:rsidRPr="00522D82">
        <w:rPr>
          <w:rFonts w:ascii="Gotham B" w:eastAsia="Times New Roman" w:hAnsi="Gotham B" w:cs="Helvetica"/>
          <w:color w:val="000000"/>
          <w:sz w:val="23"/>
          <w:szCs w:val="23"/>
        </w:rPr>
        <w:t xml:space="preserve">deadlines and eligibility requirements </w:t>
      </w:r>
      <w:r>
        <w:rPr>
          <w:rFonts w:ascii="Gotham B" w:eastAsia="Times New Roman" w:hAnsi="Gotham B" w:cs="Helvetica"/>
          <w:color w:val="000000"/>
          <w:sz w:val="23"/>
          <w:szCs w:val="23"/>
        </w:rPr>
        <w:t xml:space="preserve">can be </w:t>
      </w:r>
      <w:r w:rsidRPr="00522D82">
        <w:rPr>
          <w:rFonts w:ascii="Gotham B" w:eastAsia="Times New Roman" w:hAnsi="Gotham B" w:cs="Helvetica"/>
          <w:color w:val="000000"/>
          <w:sz w:val="23"/>
          <w:szCs w:val="23"/>
        </w:rPr>
        <w:t xml:space="preserve">found at each site. </w:t>
      </w:r>
      <w:r w:rsidR="0016718C">
        <w:rPr>
          <w:rFonts w:ascii="Gotham B" w:eastAsia="Times New Roman" w:hAnsi="Gotham B" w:cs="Helvetica"/>
          <w:color w:val="000000"/>
          <w:sz w:val="23"/>
          <w:szCs w:val="23"/>
        </w:rPr>
        <w:t xml:space="preserve">CYS </w:t>
      </w:r>
      <w:r w:rsidRPr="00522D82">
        <w:rPr>
          <w:rFonts w:ascii="Gotham B" w:eastAsia="Times New Roman" w:hAnsi="Gotham B" w:cs="Helvetica"/>
          <w:color w:val="000000"/>
          <w:sz w:val="23"/>
          <w:szCs w:val="23"/>
        </w:rPr>
        <w:t>wish</w:t>
      </w:r>
      <w:r w:rsidR="0016718C">
        <w:rPr>
          <w:rFonts w:ascii="Gotham B" w:eastAsia="Times New Roman" w:hAnsi="Gotham B" w:cs="Helvetica"/>
          <w:color w:val="000000"/>
          <w:sz w:val="23"/>
          <w:szCs w:val="23"/>
        </w:rPr>
        <w:t>es</w:t>
      </w:r>
      <w:r w:rsidRPr="00522D82">
        <w:rPr>
          <w:rFonts w:ascii="Gotham B" w:eastAsia="Times New Roman" w:hAnsi="Gotham B" w:cs="Helvetica"/>
          <w:color w:val="000000"/>
          <w:sz w:val="23"/>
          <w:szCs w:val="23"/>
        </w:rPr>
        <w:t xml:space="preserve"> all students the best as they endeavor to continue their educations.</w:t>
      </w:r>
    </w:p>
    <w:p w:rsidR="00522D82" w:rsidRPr="00522D82" w:rsidRDefault="00522D82" w:rsidP="00522D82">
      <w:pPr>
        <w:numPr>
          <w:ilvl w:val="0"/>
          <w:numId w:val="3"/>
        </w:numPr>
        <w:spacing w:before="100" w:beforeAutospacing="1" w:after="150" w:line="240" w:lineRule="auto"/>
        <w:ind w:left="795"/>
        <w:rPr>
          <w:rFonts w:ascii="Gotham B" w:eastAsia="Times New Roman" w:hAnsi="Gotham B" w:cs="Helvetica"/>
          <w:color w:val="000000"/>
          <w:sz w:val="23"/>
          <w:szCs w:val="23"/>
        </w:rPr>
      </w:pPr>
      <w:hyperlink r:id="rId7" w:history="1">
        <w:proofErr w:type="spellStart"/>
        <w:r w:rsidRPr="00522D82">
          <w:rPr>
            <w:rFonts w:ascii="Gotham B" w:eastAsia="Times New Roman" w:hAnsi="Gotham B" w:cs="Times New Roman"/>
            <w:color w:val="F40000"/>
            <w:sz w:val="23"/>
            <w:szCs w:val="23"/>
          </w:rPr>
          <w:t>FinAid</w:t>
        </w:r>
        <w:proofErr w:type="spellEnd"/>
      </w:hyperlink>
      <w:r w:rsidRPr="00522D82">
        <w:rPr>
          <w:rFonts w:ascii="Gotham B" w:eastAsia="Times New Roman" w:hAnsi="Gotham B" w:cs="Helvetica"/>
          <w:color w:val="000000"/>
          <w:sz w:val="23"/>
          <w:szCs w:val="23"/>
        </w:rPr>
        <w:t xml:space="preserve"> – Links to scholarships, grants, loans, and graduate aid.</w:t>
      </w:r>
    </w:p>
    <w:p w:rsidR="00522D82" w:rsidRPr="00522D82" w:rsidRDefault="00522D82" w:rsidP="00522D82">
      <w:pPr>
        <w:numPr>
          <w:ilvl w:val="0"/>
          <w:numId w:val="3"/>
        </w:numPr>
        <w:spacing w:before="100" w:beforeAutospacing="1" w:after="150" w:line="240" w:lineRule="auto"/>
        <w:ind w:left="795"/>
        <w:rPr>
          <w:rFonts w:ascii="Gotham B" w:eastAsia="Times New Roman" w:hAnsi="Gotham B" w:cs="Helvetica"/>
          <w:color w:val="000000"/>
          <w:sz w:val="23"/>
          <w:szCs w:val="23"/>
        </w:rPr>
      </w:pPr>
      <w:hyperlink r:id="rId8" w:history="1">
        <w:r w:rsidRPr="00522D82">
          <w:rPr>
            <w:rFonts w:ascii="Gotham B" w:eastAsia="Times New Roman" w:hAnsi="Gotham B" w:cs="Times New Roman"/>
            <w:color w:val="F40000"/>
            <w:sz w:val="23"/>
            <w:szCs w:val="23"/>
          </w:rPr>
          <w:t>StudentAid.gov</w:t>
        </w:r>
      </w:hyperlink>
      <w:r w:rsidRPr="00522D82">
        <w:rPr>
          <w:rFonts w:ascii="Gotham B" w:eastAsia="Times New Roman" w:hAnsi="Gotham B" w:cs="Helvetica"/>
          <w:color w:val="000000"/>
          <w:sz w:val="23"/>
          <w:szCs w:val="23"/>
        </w:rPr>
        <w:t xml:space="preserve"> – Information from the U.S. Department of Education on preparing for and funding education beyond high school.</w:t>
      </w:r>
    </w:p>
    <w:p w:rsidR="00522D82" w:rsidRDefault="00522D82" w:rsidP="00522D82">
      <w:pPr>
        <w:numPr>
          <w:ilvl w:val="0"/>
          <w:numId w:val="3"/>
        </w:numPr>
        <w:spacing w:before="100" w:beforeAutospacing="1" w:line="240" w:lineRule="auto"/>
        <w:ind w:left="795"/>
        <w:rPr>
          <w:rFonts w:ascii="Gotham B" w:eastAsia="Times New Roman" w:hAnsi="Gotham B" w:cs="Helvetica"/>
          <w:color w:val="000000"/>
          <w:sz w:val="23"/>
          <w:szCs w:val="23"/>
        </w:rPr>
      </w:pPr>
      <w:hyperlink r:id="rId9" w:history="1">
        <w:r w:rsidRPr="00522D82">
          <w:rPr>
            <w:rFonts w:ascii="Gotham B" w:eastAsia="Times New Roman" w:hAnsi="Gotham B" w:cs="Times New Roman"/>
            <w:color w:val="F40000"/>
            <w:sz w:val="23"/>
            <w:szCs w:val="23"/>
          </w:rPr>
          <w:t>College Affordability Guide</w:t>
        </w:r>
      </w:hyperlink>
      <w:r w:rsidRPr="00522D82">
        <w:rPr>
          <w:rFonts w:ascii="Gotham B" w:eastAsia="Times New Roman" w:hAnsi="Gotham B" w:cs="Helvetica"/>
          <w:color w:val="000000"/>
          <w:sz w:val="23"/>
          <w:szCs w:val="23"/>
        </w:rPr>
        <w:t> – This site’s mission is to provide clear, correct info and advice on the many options students have to reduce the cost of their degree, and to offer a fresh analysis of which colleges are doing the most to make high-quality education affordable.</w:t>
      </w:r>
    </w:p>
    <w:p w:rsidR="00522D82" w:rsidRDefault="00522D82" w:rsidP="00522D82">
      <w:pPr>
        <w:spacing w:before="100" w:beforeAutospacing="1" w:line="240" w:lineRule="auto"/>
        <w:rPr>
          <w:rFonts w:ascii="Gotham B" w:eastAsia="Times New Roman" w:hAnsi="Gotham B" w:cs="Helvetica"/>
          <w:color w:val="000000"/>
          <w:sz w:val="23"/>
          <w:szCs w:val="23"/>
        </w:rPr>
      </w:pPr>
    </w:p>
    <w:p w:rsidR="00522D82" w:rsidRPr="00522D82" w:rsidRDefault="00522D82" w:rsidP="00522D82">
      <w:pPr>
        <w:spacing w:before="100" w:beforeAutospacing="1" w:line="240" w:lineRule="auto"/>
        <w:rPr>
          <w:rFonts w:ascii="Gotham B" w:eastAsia="Times New Roman" w:hAnsi="Gotham B" w:cs="Helvetica"/>
          <w:color w:val="000000"/>
          <w:sz w:val="23"/>
          <w:szCs w:val="23"/>
        </w:rPr>
      </w:pPr>
    </w:p>
    <w:p w:rsidR="00522D82" w:rsidRPr="00522D82" w:rsidRDefault="00522D82" w:rsidP="00522D82">
      <w:pPr>
        <w:spacing w:after="150" w:line="240" w:lineRule="auto"/>
        <w:outlineLvl w:val="2"/>
        <w:rPr>
          <w:rFonts w:ascii="Chronicle Deck B" w:eastAsia="Times New Roman" w:hAnsi="Chronicle Deck B" w:cs="Helvetica"/>
          <w:b/>
          <w:bCs/>
          <w:color w:val="000000"/>
          <w:sz w:val="36"/>
          <w:szCs w:val="36"/>
        </w:rPr>
      </w:pPr>
      <w:r>
        <w:rPr>
          <w:rFonts w:ascii="Chronicle Deck B" w:eastAsia="Times New Roman" w:hAnsi="Chronicle Deck B" w:cs="Helvetica"/>
          <w:b/>
          <w:bCs/>
          <w:color w:val="000000"/>
          <w:sz w:val="36"/>
          <w:szCs w:val="36"/>
        </w:rPr>
        <w:t>How –To Programs and Books</w:t>
      </w:r>
    </w:p>
    <w:p w:rsidR="00522D82" w:rsidRPr="00522D82" w:rsidRDefault="00522D82" w:rsidP="00522D82">
      <w:pPr>
        <w:spacing w:after="150" w:line="240" w:lineRule="auto"/>
        <w:rPr>
          <w:rFonts w:ascii="Gotham B" w:eastAsia="Times New Roman" w:hAnsi="Gotham B" w:cs="Helvetica"/>
          <w:color w:val="000000"/>
          <w:sz w:val="23"/>
          <w:szCs w:val="23"/>
        </w:rPr>
      </w:pPr>
      <w:hyperlink r:id="rId10" w:history="1">
        <w:r w:rsidRPr="00522D82">
          <w:rPr>
            <w:rFonts w:ascii="Gotham B" w:eastAsia="Times New Roman" w:hAnsi="Gotham B" w:cs="Times New Roman"/>
            <w:color w:val="F40000"/>
            <w:sz w:val="23"/>
            <w:szCs w:val="23"/>
          </w:rPr>
          <w:t>The Scholarship Workshop</w:t>
        </w:r>
      </w:hyperlink>
      <w:r w:rsidRPr="00522D82">
        <w:rPr>
          <w:rFonts w:ascii="Gotham B" w:eastAsia="Times New Roman" w:hAnsi="Gotham B" w:cs="Helvetica"/>
          <w:color w:val="000000"/>
          <w:sz w:val="23"/>
          <w:szCs w:val="23"/>
        </w:rPr>
        <w:t xml:space="preserve"> – Scholarship information from an award-winning author and scholarship winner.</w:t>
      </w:r>
    </w:p>
    <w:p w:rsidR="00522D82" w:rsidRDefault="00522D82" w:rsidP="00522D82">
      <w:pPr>
        <w:spacing w:line="240" w:lineRule="auto"/>
        <w:rPr>
          <w:rFonts w:ascii="Gotham B" w:eastAsia="Times New Roman" w:hAnsi="Gotham B" w:cs="Helvetica"/>
          <w:color w:val="000000"/>
          <w:sz w:val="23"/>
          <w:szCs w:val="23"/>
        </w:rPr>
      </w:pPr>
      <w:hyperlink r:id="rId11" w:history="1">
        <w:r w:rsidRPr="00522D82">
          <w:rPr>
            <w:rFonts w:ascii="Gotham B" w:eastAsia="Times New Roman" w:hAnsi="Gotham B" w:cs="Times New Roman"/>
            <w:color w:val="F40000"/>
            <w:sz w:val="23"/>
            <w:szCs w:val="23"/>
          </w:rPr>
          <w:t>The Scholarship Academy</w:t>
        </w:r>
      </w:hyperlink>
      <w:r w:rsidRPr="00522D82">
        <w:rPr>
          <w:rFonts w:ascii="Gotham B" w:eastAsia="Times New Roman" w:hAnsi="Gotham B" w:cs="Helvetica"/>
          <w:color w:val="000000"/>
          <w:sz w:val="23"/>
          <w:szCs w:val="23"/>
        </w:rPr>
        <w:t xml:space="preserve"> – Offers curriculum to help students identify tailored scholarship options and build solid scholarship profile.</w:t>
      </w:r>
    </w:p>
    <w:p w:rsidR="00522D82" w:rsidRDefault="00522D82" w:rsidP="00522D82">
      <w:pPr>
        <w:spacing w:line="240" w:lineRule="auto"/>
        <w:rPr>
          <w:rFonts w:ascii="Gotham B" w:eastAsia="Times New Roman" w:hAnsi="Gotham B" w:cs="Helvetica"/>
          <w:color w:val="000000"/>
          <w:sz w:val="23"/>
          <w:szCs w:val="23"/>
        </w:rPr>
      </w:pPr>
    </w:p>
    <w:p w:rsidR="00522D82" w:rsidRDefault="00522D82" w:rsidP="00522D82">
      <w:pPr>
        <w:spacing w:line="240" w:lineRule="auto"/>
        <w:rPr>
          <w:rFonts w:ascii="Gotham B" w:eastAsia="Times New Roman" w:hAnsi="Gotham B" w:cs="Helvetica"/>
          <w:color w:val="000000"/>
          <w:sz w:val="23"/>
          <w:szCs w:val="23"/>
        </w:rPr>
      </w:pPr>
    </w:p>
    <w:p w:rsidR="00522D82" w:rsidRDefault="00522D82" w:rsidP="00522D82">
      <w:pPr>
        <w:spacing w:line="240" w:lineRule="auto"/>
        <w:rPr>
          <w:rFonts w:ascii="Gotham B" w:eastAsia="Times New Roman" w:hAnsi="Gotham B" w:cs="Helvetica"/>
          <w:color w:val="000000"/>
          <w:sz w:val="23"/>
          <w:szCs w:val="23"/>
        </w:rPr>
      </w:pPr>
    </w:p>
    <w:p w:rsidR="0016718C" w:rsidRDefault="0016718C" w:rsidP="00522D82">
      <w:pPr>
        <w:spacing w:line="240" w:lineRule="auto"/>
        <w:rPr>
          <w:rFonts w:ascii="Gotham B" w:eastAsia="Times New Roman" w:hAnsi="Gotham B" w:cs="Helvetica"/>
          <w:color w:val="000000"/>
          <w:sz w:val="23"/>
          <w:szCs w:val="23"/>
        </w:rPr>
      </w:pPr>
    </w:p>
    <w:p w:rsidR="0016718C" w:rsidRDefault="0016718C" w:rsidP="00522D82">
      <w:pPr>
        <w:spacing w:line="240" w:lineRule="auto"/>
        <w:rPr>
          <w:rFonts w:ascii="Gotham B" w:eastAsia="Times New Roman" w:hAnsi="Gotham B" w:cs="Helvetica"/>
          <w:color w:val="000000"/>
          <w:sz w:val="23"/>
          <w:szCs w:val="23"/>
        </w:rPr>
      </w:pPr>
    </w:p>
    <w:p w:rsidR="0016718C" w:rsidRDefault="0016718C" w:rsidP="00522D82">
      <w:pPr>
        <w:spacing w:line="240" w:lineRule="auto"/>
        <w:rPr>
          <w:rFonts w:ascii="Gotham B" w:eastAsia="Times New Roman" w:hAnsi="Gotham B" w:cs="Helvetica"/>
          <w:color w:val="000000"/>
          <w:sz w:val="23"/>
          <w:szCs w:val="23"/>
        </w:rPr>
      </w:pPr>
    </w:p>
    <w:p w:rsidR="0016718C" w:rsidRDefault="0016718C" w:rsidP="00522D82">
      <w:pPr>
        <w:spacing w:line="240" w:lineRule="auto"/>
        <w:rPr>
          <w:rFonts w:ascii="Gotham B" w:eastAsia="Times New Roman" w:hAnsi="Gotham B" w:cs="Helvetica"/>
          <w:color w:val="000000"/>
          <w:sz w:val="23"/>
          <w:szCs w:val="23"/>
        </w:rPr>
      </w:pPr>
    </w:p>
    <w:p w:rsidR="0016718C" w:rsidRDefault="0016718C" w:rsidP="00522D82">
      <w:pPr>
        <w:spacing w:line="240" w:lineRule="auto"/>
        <w:rPr>
          <w:rFonts w:ascii="Gotham B" w:eastAsia="Times New Roman" w:hAnsi="Gotham B" w:cs="Helvetica"/>
          <w:color w:val="000000"/>
          <w:sz w:val="23"/>
          <w:szCs w:val="23"/>
        </w:rPr>
      </w:pPr>
    </w:p>
    <w:p w:rsidR="0016718C" w:rsidRDefault="0016718C" w:rsidP="00522D82">
      <w:pPr>
        <w:spacing w:after="150" w:line="240" w:lineRule="auto"/>
        <w:outlineLvl w:val="2"/>
        <w:rPr>
          <w:rFonts w:ascii="Gotham B" w:eastAsia="Times New Roman" w:hAnsi="Gotham B" w:cs="Helvetica"/>
          <w:color w:val="000000"/>
          <w:sz w:val="23"/>
          <w:szCs w:val="23"/>
        </w:rPr>
      </w:pPr>
    </w:p>
    <w:p w:rsidR="0016718C" w:rsidRDefault="0016718C" w:rsidP="00522D82">
      <w:pPr>
        <w:spacing w:after="150" w:line="240" w:lineRule="auto"/>
        <w:outlineLvl w:val="2"/>
        <w:rPr>
          <w:rFonts w:ascii="Chronicle Deck B" w:eastAsia="Times New Roman" w:hAnsi="Chronicle Deck B" w:cs="Helvetica"/>
          <w:b/>
          <w:bCs/>
          <w:color w:val="000000"/>
          <w:sz w:val="36"/>
          <w:szCs w:val="36"/>
        </w:rPr>
      </w:pPr>
    </w:p>
    <w:p w:rsidR="0016718C" w:rsidRDefault="0016718C" w:rsidP="00522D82">
      <w:pPr>
        <w:spacing w:after="150" w:line="240" w:lineRule="auto"/>
        <w:outlineLvl w:val="2"/>
        <w:rPr>
          <w:rFonts w:ascii="Chronicle Deck B" w:eastAsia="Times New Roman" w:hAnsi="Chronicle Deck B" w:cs="Helvetica"/>
          <w:b/>
          <w:bCs/>
          <w:color w:val="000000"/>
          <w:sz w:val="36"/>
          <w:szCs w:val="36"/>
        </w:rPr>
      </w:pPr>
    </w:p>
    <w:p w:rsidR="00522D82" w:rsidRPr="00522D82" w:rsidRDefault="00522D82" w:rsidP="00522D82">
      <w:pPr>
        <w:spacing w:after="150" w:line="240" w:lineRule="auto"/>
        <w:outlineLvl w:val="2"/>
        <w:rPr>
          <w:rFonts w:ascii="Chronicle Deck B" w:eastAsia="Times New Roman" w:hAnsi="Chronicle Deck B" w:cs="Helvetica"/>
          <w:b/>
          <w:bCs/>
          <w:color w:val="000000"/>
          <w:sz w:val="36"/>
          <w:szCs w:val="36"/>
        </w:rPr>
      </w:pPr>
      <w:r w:rsidRPr="00522D82">
        <w:rPr>
          <w:rFonts w:ascii="Chronicle Deck B" w:eastAsia="Times New Roman" w:hAnsi="Chronicle Deck B" w:cs="Helvetica"/>
          <w:b/>
          <w:bCs/>
          <w:color w:val="000000"/>
          <w:sz w:val="36"/>
          <w:szCs w:val="36"/>
        </w:rPr>
        <w:t>Search Engines and Scholarship Programs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2" w:history="1">
        <w:r w:rsidRPr="00522D82">
          <w:rPr>
            <w:rFonts w:ascii="Gotham B" w:eastAsia="Times New Roman" w:hAnsi="Gotham B" w:cs="Times New Roman"/>
            <w:color w:val="F40000"/>
            <w:sz w:val="23"/>
            <w:szCs w:val="23"/>
          </w:rPr>
          <w:t xml:space="preserve">Scholar </w:t>
        </w:r>
        <w:proofErr w:type="spellStart"/>
        <w:r w:rsidRPr="00522D82">
          <w:rPr>
            <w:rFonts w:ascii="Gotham B" w:eastAsia="Times New Roman" w:hAnsi="Gotham B" w:cs="Times New Roman"/>
            <w:color w:val="F40000"/>
            <w:sz w:val="23"/>
            <w:szCs w:val="23"/>
          </w:rPr>
          <w:t>Snapp</w:t>
        </w:r>
        <w:proofErr w:type="spellEnd"/>
      </w:hyperlink>
      <w:r w:rsidRPr="00522D82">
        <w:rPr>
          <w:rFonts w:ascii="Gotham B" w:eastAsia="Times New Roman" w:hAnsi="Gotham B" w:cs="Helvetica"/>
          <w:color w:val="000000"/>
          <w:sz w:val="23"/>
          <w:szCs w:val="23"/>
        </w:rPr>
        <w:t xml:space="preserve"> - A free, simple to use data standard that allows students to reuse their application information - including contact information, essays, transcripts, etc. - from one scholarship application to another thereby streamlining the college scholarship application process.</w:t>
      </w:r>
    </w:p>
    <w:p w:rsidR="00522D82" w:rsidRDefault="00522D82" w:rsidP="008545E3">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3" w:history="1">
        <w:proofErr w:type="spellStart"/>
        <w:r w:rsidRPr="00522D82">
          <w:rPr>
            <w:rFonts w:ascii="Gotham B" w:eastAsia="Times New Roman" w:hAnsi="Gotham B" w:cs="Times New Roman"/>
            <w:color w:val="F40000"/>
            <w:sz w:val="23"/>
            <w:szCs w:val="23"/>
          </w:rPr>
          <w:t>Scholly</w:t>
        </w:r>
        <w:proofErr w:type="spellEnd"/>
      </w:hyperlink>
      <w:r w:rsidRPr="00522D82">
        <w:rPr>
          <w:rFonts w:ascii="Gotham B" w:eastAsia="Times New Roman" w:hAnsi="Gotham B" w:cs="Helvetica"/>
          <w:color w:val="000000"/>
          <w:sz w:val="23"/>
          <w:szCs w:val="23"/>
        </w:rPr>
        <w:t xml:space="preserve"> – A mobile app that provides students with a fast and simple way to find scholarships for college. </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4" w:history="1">
        <w:proofErr w:type="spellStart"/>
        <w:r w:rsidRPr="00522D82">
          <w:rPr>
            <w:rFonts w:ascii="Gotham B" w:eastAsia="Times New Roman" w:hAnsi="Gotham B" w:cs="Times New Roman"/>
            <w:color w:val="F40000"/>
            <w:sz w:val="23"/>
            <w:szCs w:val="23"/>
          </w:rPr>
          <w:t>Fastweb</w:t>
        </w:r>
        <w:proofErr w:type="spellEnd"/>
      </w:hyperlink>
      <w:r w:rsidRPr="00522D82">
        <w:rPr>
          <w:rFonts w:ascii="Gotham B" w:eastAsia="Times New Roman" w:hAnsi="Gotham B" w:cs="Helvetica"/>
          <w:color w:val="000000"/>
          <w:sz w:val="23"/>
          <w:szCs w:val="23"/>
        </w:rPr>
        <w:t xml:space="preserve"> – Create a profile and let </w:t>
      </w:r>
      <w:proofErr w:type="spellStart"/>
      <w:r w:rsidRPr="00522D82">
        <w:rPr>
          <w:rFonts w:ascii="Gotham B" w:eastAsia="Times New Roman" w:hAnsi="Gotham B" w:cs="Helvetica"/>
          <w:color w:val="000000"/>
          <w:sz w:val="23"/>
          <w:szCs w:val="23"/>
        </w:rPr>
        <w:t>fastweb</w:t>
      </w:r>
      <w:proofErr w:type="spellEnd"/>
      <w:r w:rsidRPr="00522D82">
        <w:rPr>
          <w:rFonts w:ascii="Gotham B" w:eastAsia="Times New Roman" w:hAnsi="Gotham B" w:cs="Helvetica"/>
          <w:color w:val="000000"/>
          <w:sz w:val="23"/>
          <w:szCs w:val="23"/>
        </w:rPr>
        <w:t xml:space="preserve"> do the research on scholarships, internships colleges and more for you.</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5" w:history="1">
        <w:r w:rsidRPr="00522D82">
          <w:rPr>
            <w:rFonts w:ascii="Gotham B" w:eastAsia="Times New Roman" w:hAnsi="Gotham B" w:cs="Helvetica"/>
            <w:color w:val="F40000"/>
            <w:sz w:val="23"/>
            <w:szCs w:val="23"/>
          </w:rPr>
          <w:t>Common Knowledge Scholarship Foundation</w:t>
        </w:r>
      </w:hyperlink>
      <w:r w:rsidRPr="00522D82">
        <w:rPr>
          <w:rFonts w:ascii="Gotham B" w:eastAsia="Times New Roman" w:hAnsi="Gotham B" w:cs="Helvetica"/>
          <w:color w:val="000000"/>
          <w:sz w:val="23"/>
          <w:szCs w:val="23"/>
        </w:rPr>
        <w:t xml:space="preserve"> – Educational and scholarship opportunities for students of all levels.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6" w:history="1">
        <w:proofErr w:type="spellStart"/>
        <w:r w:rsidRPr="00522D82">
          <w:rPr>
            <w:rFonts w:ascii="Gotham B" w:eastAsia="Times New Roman" w:hAnsi="Gotham B" w:cs="Times New Roman"/>
            <w:color w:val="F40000"/>
            <w:sz w:val="23"/>
            <w:szCs w:val="23"/>
          </w:rPr>
          <w:t>Cappex</w:t>
        </w:r>
        <w:proofErr w:type="spellEnd"/>
        <w:r w:rsidRPr="00522D82">
          <w:rPr>
            <w:rFonts w:ascii="Gotham B" w:eastAsia="Times New Roman" w:hAnsi="Gotham B" w:cs="Times New Roman"/>
            <w:color w:val="F40000"/>
            <w:sz w:val="23"/>
            <w:szCs w:val="23"/>
          </w:rPr>
          <w:t xml:space="preserve"> </w:t>
        </w:r>
      </w:hyperlink>
      <w:r w:rsidRPr="00522D82">
        <w:rPr>
          <w:rFonts w:ascii="Gotham B" w:eastAsia="Times New Roman" w:hAnsi="Gotham B" w:cs="Helvetica"/>
          <w:color w:val="000000"/>
          <w:sz w:val="23"/>
          <w:szCs w:val="23"/>
        </w:rPr>
        <w:t>– A free website where you can learn which colleges want you, before you apply and learn about more than $11 billion in merit aid scholarships.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7" w:history="1">
        <w:r w:rsidRPr="00522D82">
          <w:rPr>
            <w:rFonts w:ascii="Gotham B" w:eastAsia="Times New Roman" w:hAnsi="Gotham B" w:cs="Times New Roman"/>
            <w:color w:val="F40000"/>
            <w:sz w:val="23"/>
            <w:szCs w:val="23"/>
          </w:rPr>
          <w:t>Scholarships.com</w:t>
        </w:r>
      </w:hyperlink>
      <w:r w:rsidRPr="00522D82">
        <w:rPr>
          <w:rFonts w:ascii="Gotham B" w:eastAsia="Times New Roman" w:hAnsi="Gotham B" w:cs="Helvetica"/>
          <w:color w:val="000000"/>
          <w:sz w:val="23"/>
          <w:szCs w:val="23"/>
        </w:rPr>
        <w:t>– A free college scholarship search and financial aid information.</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8" w:history="1">
        <w:r w:rsidRPr="00522D82">
          <w:rPr>
            <w:rFonts w:ascii="Gotham B" w:eastAsia="Times New Roman" w:hAnsi="Gotham B" w:cs="Times New Roman"/>
            <w:color w:val="F40000"/>
            <w:sz w:val="23"/>
            <w:szCs w:val="23"/>
          </w:rPr>
          <w:t>Scholarship America</w:t>
        </w:r>
      </w:hyperlink>
      <w:r w:rsidRPr="00522D82">
        <w:rPr>
          <w:rFonts w:ascii="Gotham B" w:eastAsia="Times New Roman" w:hAnsi="Gotham B" w:cs="Helvetica"/>
          <w:color w:val="000000"/>
          <w:sz w:val="23"/>
          <w:szCs w:val="23"/>
        </w:rPr>
        <w:t xml:space="preserve"> – Provides information and resources for your scholarship search.</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19" w:history="1">
        <w:r w:rsidRPr="00522D82">
          <w:rPr>
            <w:rFonts w:ascii="Gotham B" w:eastAsia="Times New Roman" w:hAnsi="Gotham B" w:cs="Times New Roman"/>
            <w:color w:val="F40000"/>
            <w:sz w:val="23"/>
            <w:szCs w:val="23"/>
          </w:rPr>
          <w:t xml:space="preserve">KnowHow2GO </w:t>
        </w:r>
      </w:hyperlink>
      <w:r w:rsidRPr="00522D82">
        <w:rPr>
          <w:rFonts w:ascii="Gotham B" w:eastAsia="Times New Roman" w:hAnsi="Gotham B" w:cs="Helvetica"/>
          <w:color w:val="000000"/>
          <w:sz w:val="23"/>
          <w:szCs w:val="23"/>
        </w:rPr>
        <w:t>– Complete information on college prep, whether in middle school or seniors.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0" w:history="1">
        <w:r w:rsidRPr="00522D82">
          <w:rPr>
            <w:rFonts w:ascii="Gotham B" w:eastAsia="Times New Roman" w:hAnsi="Gotham B" w:cs="Helvetica"/>
            <w:color w:val="F40000"/>
            <w:sz w:val="23"/>
            <w:szCs w:val="23"/>
          </w:rPr>
          <w:t>HS Finder (Hispanic Scholarship Fund)</w:t>
        </w:r>
      </w:hyperlink>
      <w:r w:rsidRPr="00522D82">
        <w:rPr>
          <w:rFonts w:ascii="Gotham B" w:eastAsia="Times New Roman" w:hAnsi="Gotham B" w:cs="Helvetica"/>
          <w:color w:val="000000"/>
          <w:sz w:val="23"/>
          <w:szCs w:val="23"/>
        </w:rPr>
        <w:t xml:space="preserve"> – Scholarship information for Latino students.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1" w:history="1">
        <w:r w:rsidRPr="00522D82">
          <w:rPr>
            <w:rFonts w:ascii="Gotham B" w:eastAsia="Times New Roman" w:hAnsi="Gotham B" w:cs="Times New Roman"/>
            <w:color w:val="F40000"/>
            <w:sz w:val="23"/>
            <w:szCs w:val="23"/>
          </w:rPr>
          <w:t>Thurgood Marshall College Fund</w:t>
        </w:r>
      </w:hyperlink>
      <w:r w:rsidRPr="00522D82">
        <w:rPr>
          <w:rFonts w:ascii="Gotham B" w:eastAsia="Times New Roman" w:hAnsi="Gotham B" w:cs="Helvetica"/>
          <w:color w:val="000000"/>
          <w:sz w:val="23"/>
          <w:szCs w:val="23"/>
        </w:rPr>
        <w:t xml:space="preserve"> – Provides scholarships, programmatic and capacity building support to the 47 public Historically Black Colleges and Universities (HBCUs).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2" w:history="1">
        <w:r w:rsidRPr="00522D82">
          <w:rPr>
            <w:rFonts w:ascii="Gotham B" w:eastAsia="Times New Roman" w:hAnsi="Gotham B" w:cs="Helvetica"/>
            <w:color w:val="F40000"/>
            <w:sz w:val="23"/>
            <w:szCs w:val="23"/>
          </w:rPr>
          <w:t>Gates Millennium Scholars</w:t>
        </w:r>
      </w:hyperlink>
      <w:r w:rsidRPr="00522D82">
        <w:rPr>
          <w:rFonts w:ascii="Gotham B" w:eastAsia="Times New Roman" w:hAnsi="Gotham B" w:cs="Helvetica"/>
          <w:color w:val="000000"/>
          <w:sz w:val="23"/>
          <w:szCs w:val="23"/>
        </w:rPr>
        <w:t xml:space="preserve"> – Provides outstanding low income African American, American Indian/Alaska Native, Asian Pacific Islander American, and Hispanic American students with an opportunity to complete an undergraduate college education in any discipline they choose.</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3" w:history="1">
        <w:r w:rsidRPr="00522D82">
          <w:rPr>
            <w:rFonts w:ascii="Gotham B" w:eastAsia="Times New Roman" w:hAnsi="Gotham B" w:cs="Times New Roman"/>
            <w:color w:val="F40000"/>
            <w:sz w:val="23"/>
            <w:szCs w:val="23"/>
          </w:rPr>
          <w:t>Asian &amp; Pacific Islander American Scholarship Fund</w:t>
        </w:r>
      </w:hyperlink>
      <w:r w:rsidRPr="00522D82">
        <w:rPr>
          <w:rFonts w:ascii="Gotham B" w:eastAsia="Times New Roman" w:hAnsi="Gotham B" w:cs="Helvetica"/>
          <w:color w:val="000000"/>
          <w:sz w:val="23"/>
          <w:szCs w:val="23"/>
        </w:rPr>
        <w:t> – The nation’s largest non-profit organization devoted to providing college scholarships for Asian Americans and Pacific Islanders (AAPI).</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4" w:history="1">
        <w:r w:rsidRPr="00522D82">
          <w:rPr>
            <w:rFonts w:ascii="Gotham B" w:eastAsia="Times New Roman" w:hAnsi="Gotham B" w:cs="Times New Roman"/>
            <w:color w:val="F40000"/>
            <w:sz w:val="23"/>
            <w:szCs w:val="23"/>
          </w:rPr>
          <w:t>Dell Scholars Program</w:t>
        </w:r>
      </w:hyperlink>
      <w:r w:rsidRPr="00522D82">
        <w:rPr>
          <w:rFonts w:ascii="Gotham B" w:eastAsia="Times New Roman" w:hAnsi="Gotham B" w:cs="Helvetica"/>
          <w:color w:val="000000"/>
          <w:sz w:val="23"/>
          <w:szCs w:val="23"/>
        </w:rPr>
        <w:t xml:space="preserve"> – Recognizes academic potential and determination in students that have a definite need for financial assistance.</w:t>
      </w:r>
    </w:p>
    <w:p w:rsid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5" w:history="1">
        <w:r w:rsidRPr="00522D82">
          <w:rPr>
            <w:rFonts w:ascii="Gotham B" w:eastAsia="Times New Roman" w:hAnsi="Gotham B" w:cs="Times New Roman"/>
            <w:color w:val="F40000"/>
            <w:sz w:val="23"/>
            <w:szCs w:val="23"/>
          </w:rPr>
          <w:t>UNCF</w:t>
        </w:r>
      </w:hyperlink>
      <w:r w:rsidRPr="00522D82">
        <w:rPr>
          <w:rFonts w:ascii="Gotham B" w:eastAsia="Times New Roman" w:hAnsi="Gotham B" w:cs="Helvetica"/>
          <w:color w:val="000000"/>
          <w:sz w:val="23"/>
          <w:szCs w:val="23"/>
        </w:rPr>
        <w:t> – Awards 10,000 students each year through 400 scholarship and internship programs so that students from low- and moderate-income families can afford college tuition, books and room and board.</w:t>
      </w:r>
    </w:p>
    <w:p w:rsidR="00522D82" w:rsidRDefault="00522D82" w:rsidP="00522D82">
      <w:pPr>
        <w:spacing w:before="100" w:beforeAutospacing="1" w:after="150" w:line="240" w:lineRule="auto"/>
        <w:rPr>
          <w:rFonts w:ascii="Gotham B" w:eastAsia="Times New Roman" w:hAnsi="Gotham B" w:cs="Helvetica"/>
          <w:color w:val="000000"/>
          <w:sz w:val="23"/>
          <w:szCs w:val="23"/>
        </w:rPr>
      </w:pPr>
    </w:p>
    <w:p w:rsidR="00522D82" w:rsidRDefault="00522D82" w:rsidP="00522D82">
      <w:pPr>
        <w:spacing w:before="100" w:beforeAutospacing="1" w:after="150" w:line="240" w:lineRule="auto"/>
        <w:rPr>
          <w:rFonts w:ascii="Gotham B" w:eastAsia="Times New Roman" w:hAnsi="Gotham B" w:cs="Helvetica"/>
          <w:color w:val="000000"/>
          <w:sz w:val="23"/>
          <w:szCs w:val="23"/>
        </w:rPr>
      </w:pPr>
    </w:p>
    <w:p w:rsidR="00522D82" w:rsidRDefault="00522D82" w:rsidP="00522D82">
      <w:pPr>
        <w:spacing w:before="100" w:beforeAutospacing="1" w:after="150" w:line="240" w:lineRule="auto"/>
        <w:rPr>
          <w:rFonts w:ascii="Gotham B" w:eastAsia="Times New Roman" w:hAnsi="Gotham B" w:cs="Helvetica"/>
          <w:color w:val="000000"/>
          <w:sz w:val="23"/>
          <w:szCs w:val="23"/>
        </w:rPr>
      </w:pP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6" w:history="1">
        <w:proofErr w:type="spellStart"/>
        <w:r w:rsidRPr="00522D82">
          <w:rPr>
            <w:rFonts w:ascii="Gotham B" w:eastAsia="Times New Roman" w:hAnsi="Gotham B" w:cs="Times New Roman"/>
            <w:color w:val="F40000"/>
            <w:sz w:val="23"/>
            <w:szCs w:val="23"/>
          </w:rPr>
          <w:t>Chegg</w:t>
        </w:r>
        <w:proofErr w:type="spellEnd"/>
      </w:hyperlink>
      <w:r w:rsidRPr="00522D82">
        <w:rPr>
          <w:rFonts w:ascii="Gotham B" w:eastAsia="Times New Roman" w:hAnsi="Gotham B" w:cs="Helvetica"/>
          <w:color w:val="000000"/>
          <w:sz w:val="23"/>
          <w:szCs w:val="23"/>
        </w:rPr>
        <w:t xml:space="preserve"> – A place to connect with scholarships and learn about colleges.</w:t>
      </w:r>
    </w:p>
    <w:p w:rsidR="00522D82" w:rsidRPr="00522D82" w:rsidRDefault="00522D82" w:rsidP="00522D82">
      <w:pPr>
        <w:numPr>
          <w:ilvl w:val="0"/>
          <w:numId w:val="4"/>
        </w:numPr>
        <w:spacing w:before="100" w:beforeAutospacing="1" w:after="150" w:line="240" w:lineRule="auto"/>
        <w:ind w:left="795"/>
        <w:rPr>
          <w:rFonts w:ascii="Gotham B" w:eastAsia="Times New Roman" w:hAnsi="Gotham B" w:cs="Helvetica"/>
          <w:color w:val="000000"/>
          <w:sz w:val="23"/>
          <w:szCs w:val="23"/>
        </w:rPr>
      </w:pPr>
      <w:hyperlink r:id="rId27" w:history="1">
        <w:r w:rsidRPr="00522D82">
          <w:rPr>
            <w:rFonts w:ascii="Gotham B" w:eastAsia="Times New Roman" w:hAnsi="Gotham B" w:cs="Times New Roman"/>
            <w:color w:val="F40000"/>
            <w:sz w:val="23"/>
            <w:szCs w:val="23"/>
          </w:rPr>
          <w:t>Reagan Foundation Scholarships</w:t>
        </w:r>
      </w:hyperlink>
      <w:r w:rsidRPr="00522D82">
        <w:rPr>
          <w:rFonts w:ascii="Gotham B" w:eastAsia="Times New Roman" w:hAnsi="Gotham B" w:cs="Helvetica"/>
          <w:color w:val="000000"/>
          <w:sz w:val="23"/>
          <w:szCs w:val="23"/>
        </w:rPr>
        <w:t xml:space="preserve"> - Scholarship opportunities for outstanding student leaders.</w:t>
      </w:r>
    </w:p>
    <w:p w:rsidR="00522D82" w:rsidRDefault="00522D82" w:rsidP="00522D82">
      <w:pPr>
        <w:numPr>
          <w:ilvl w:val="0"/>
          <w:numId w:val="4"/>
        </w:numPr>
        <w:spacing w:before="100" w:beforeAutospacing="1" w:line="240" w:lineRule="auto"/>
        <w:ind w:left="795"/>
        <w:rPr>
          <w:rFonts w:ascii="Gotham B" w:eastAsia="Times New Roman" w:hAnsi="Gotham B" w:cs="Helvetica"/>
          <w:color w:val="000000"/>
          <w:sz w:val="23"/>
          <w:szCs w:val="23"/>
        </w:rPr>
      </w:pPr>
      <w:hyperlink r:id="rId28" w:history="1">
        <w:r w:rsidRPr="00522D82">
          <w:rPr>
            <w:rFonts w:ascii="Gotham B" w:eastAsia="Times New Roman" w:hAnsi="Gotham B" w:cs="Times New Roman"/>
            <w:color w:val="F40000"/>
            <w:sz w:val="23"/>
            <w:szCs w:val="23"/>
          </w:rPr>
          <w:t>The NSHSS Foundation</w:t>
        </w:r>
      </w:hyperlink>
      <w:r w:rsidRPr="00522D82">
        <w:rPr>
          <w:rFonts w:ascii="Gotham B" w:eastAsia="Times New Roman" w:hAnsi="Gotham B" w:cs="Helvetica"/>
          <w:color w:val="000000"/>
          <w:sz w:val="23"/>
          <w:szCs w:val="23"/>
        </w:rPr>
        <w:t xml:space="preserve"> - The NSHSS Foundation fosters the growth of students pursuing the STEAM (science, technology, engineering, arts, and math), business, economics, public policy, and environmental science and sustainability fields. Through special programs, including the NSHSS Honor Society, the NSHSS Foundation connects young scholars with additional opportunities to advance their education, personal growth and career interests</w:t>
      </w:r>
      <w:r>
        <w:rPr>
          <w:rFonts w:ascii="Gotham B" w:eastAsia="Times New Roman" w:hAnsi="Gotham B" w:cs="Helvetica"/>
          <w:color w:val="000000"/>
          <w:sz w:val="23"/>
          <w:szCs w:val="23"/>
        </w:rPr>
        <w:t>.</w:t>
      </w:r>
    </w:p>
    <w:p w:rsidR="00522D82" w:rsidRDefault="00522D82" w:rsidP="00522D82">
      <w:pPr>
        <w:spacing w:before="100" w:beforeAutospacing="1" w:line="240" w:lineRule="auto"/>
        <w:rPr>
          <w:rFonts w:ascii="Gotham B" w:eastAsia="Times New Roman" w:hAnsi="Gotham B" w:cs="Helvetica"/>
          <w:color w:val="000000"/>
          <w:sz w:val="23"/>
          <w:szCs w:val="23"/>
        </w:rPr>
      </w:pPr>
    </w:p>
    <w:p w:rsidR="00522D82" w:rsidRPr="00522D82" w:rsidRDefault="00522D82" w:rsidP="00522D82">
      <w:pPr>
        <w:spacing w:before="100" w:beforeAutospacing="1" w:line="240" w:lineRule="auto"/>
        <w:rPr>
          <w:rFonts w:ascii="Gotham B" w:eastAsia="Times New Roman" w:hAnsi="Gotham B" w:cs="Helvetica"/>
          <w:color w:val="000000"/>
          <w:sz w:val="23"/>
          <w:szCs w:val="23"/>
        </w:rPr>
      </w:pPr>
    </w:p>
    <w:p w:rsidR="00CC6AB5" w:rsidRDefault="00CC6AB5" w:rsidP="00CC6AB5">
      <w:pPr>
        <w:spacing w:after="0" w:line="280" w:lineRule="atLeast"/>
        <w:ind w:left="795"/>
        <w:rPr>
          <w:rFonts w:ascii="Times New Roman" w:eastAsia="Times New Roman" w:hAnsi="Times New Roman" w:cs="Times New Roman"/>
          <w:b/>
          <w:bCs/>
          <w:sz w:val="24"/>
          <w:szCs w:val="24"/>
        </w:rPr>
      </w:pPr>
    </w:p>
    <w:p w:rsidR="00CC6AB5" w:rsidRDefault="00CC6AB5" w:rsidP="00CC6AB5">
      <w:pPr>
        <w:spacing w:after="0" w:line="280" w:lineRule="atLeast"/>
        <w:ind w:left="795"/>
        <w:rPr>
          <w:rFonts w:ascii="Times New Roman" w:eastAsia="Times New Roman" w:hAnsi="Times New Roman" w:cs="Times New Roman"/>
          <w:b/>
          <w:bCs/>
          <w:sz w:val="24"/>
          <w:szCs w:val="24"/>
        </w:rPr>
      </w:pPr>
    </w:p>
    <w:p w:rsidR="00CC6AB5" w:rsidRDefault="00CC6AB5" w:rsidP="00CC6AB5">
      <w:pPr>
        <w:spacing w:after="0" w:line="280" w:lineRule="atLeast"/>
        <w:ind w:left="795"/>
        <w:rPr>
          <w:rFonts w:ascii="Times New Roman" w:eastAsia="Times New Roman" w:hAnsi="Times New Roman" w:cs="Times New Roman"/>
          <w:b/>
          <w:bCs/>
          <w:sz w:val="24"/>
          <w:szCs w:val="24"/>
        </w:rPr>
      </w:pPr>
    </w:p>
    <w:p w:rsidR="00CC6AB5" w:rsidRDefault="00CC6AB5"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p>
    <w:p w:rsidR="0016718C" w:rsidRDefault="0016718C" w:rsidP="00CC6AB5">
      <w:pPr>
        <w:spacing w:after="0" w:line="280" w:lineRule="atLeast"/>
        <w:ind w:left="7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Lisa Sheehan</w:t>
      </w:r>
    </w:p>
    <w:p w:rsidR="0016718C" w:rsidRDefault="0016718C" w:rsidP="00CC6AB5">
      <w:pPr>
        <w:spacing w:after="0" w:line="280" w:lineRule="atLeast"/>
        <w:ind w:left="7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CYS Outreach Director </w:t>
      </w:r>
    </w:p>
    <w:p w:rsidR="0016718C" w:rsidRDefault="0016718C" w:rsidP="00CC6AB5">
      <w:pPr>
        <w:spacing w:after="0" w:line="280" w:lineRule="atLeast"/>
        <w:ind w:left="7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412 Sterling Drive </w:t>
      </w:r>
    </w:p>
    <w:p w:rsidR="0016718C" w:rsidRDefault="0016718C" w:rsidP="00CC6AB5">
      <w:pPr>
        <w:spacing w:after="0" w:line="280" w:lineRule="atLeast"/>
        <w:ind w:left="7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Brooklyn New York 11252</w:t>
      </w:r>
    </w:p>
    <w:p w:rsidR="0016718C" w:rsidRDefault="0016718C" w:rsidP="00CC6AB5">
      <w:pPr>
        <w:spacing w:after="0" w:line="280" w:lineRule="atLeast"/>
        <w:ind w:left="7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Lisa.m.sheehan12.naf@mail.mil</w:t>
      </w:r>
    </w:p>
    <w:p w:rsidR="0016718C" w:rsidRDefault="0016718C" w:rsidP="00CC6AB5">
      <w:pPr>
        <w:spacing w:after="0" w:line="280" w:lineRule="atLeast"/>
        <w:ind w:left="7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718-630-4805</w:t>
      </w:r>
    </w:p>
    <w:sectPr w:rsidR="0016718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FC" w:rsidRDefault="009B55FC" w:rsidP="00522D82">
      <w:pPr>
        <w:spacing w:after="0" w:line="240" w:lineRule="auto"/>
      </w:pPr>
      <w:r>
        <w:separator/>
      </w:r>
    </w:p>
  </w:endnote>
  <w:endnote w:type="continuationSeparator" w:id="0">
    <w:p w:rsidR="009B55FC" w:rsidRDefault="009B55FC" w:rsidP="0052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hronicle Deck 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FC" w:rsidRDefault="009B55FC" w:rsidP="00522D82">
      <w:pPr>
        <w:spacing w:after="0" w:line="240" w:lineRule="auto"/>
      </w:pPr>
      <w:r>
        <w:separator/>
      </w:r>
    </w:p>
  </w:footnote>
  <w:footnote w:type="continuationSeparator" w:id="0">
    <w:p w:rsidR="009B55FC" w:rsidRDefault="009B55FC" w:rsidP="0052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82" w:rsidRDefault="00522D82">
    <w:pPr>
      <w:pStyle w:val="Header"/>
    </w:pPr>
    <w:r>
      <w:t xml:space="preserve">                                                                         </w:t>
    </w:r>
    <w:r>
      <w:rPr>
        <w:noProof/>
      </w:rPr>
      <w:drawing>
        <wp:inline distT="0" distB="0" distL="0" distR="0">
          <wp:extent cx="828675" cy="5441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20color%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61" cy="5495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5D4"/>
    <w:multiLevelType w:val="multilevel"/>
    <w:tmpl w:val="2414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2FE7"/>
    <w:multiLevelType w:val="multilevel"/>
    <w:tmpl w:val="EAC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96877"/>
    <w:multiLevelType w:val="multilevel"/>
    <w:tmpl w:val="BAC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D775B"/>
    <w:multiLevelType w:val="multilevel"/>
    <w:tmpl w:val="6B0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5"/>
    <w:rsid w:val="0016718C"/>
    <w:rsid w:val="0048288A"/>
    <w:rsid w:val="00522D82"/>
    <w:rsid w:val="008D7881"/>
    <w:rsid w:val="009B55FC"/>
    <w:rsid w:val="00CC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E1B580-288E-4654-91F3-D834938A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82"/>
  </w:style>
  <w:style w:type="paragraph" w:styleId="Footer">
    <w:name w:val="footer"/>
    <w:basedOn w:val="Normal"/>
    <w:link w:val="FooterChar"/>
    <w:uiPriority w:val="99"/>
    <w:unhideWhenUsed/>
    <w:rsid w:val="0052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862">
      <w:bodyDiv w:val="1"/>
      <w:marLeft w:val="0"/>
      <w:marRight w:val="0"/>
      <w:marTop w:val="0"/>
      <w:marBottom w:val="0"/>
      <w:divBdr>
        <w:top w:val="none" w:sz="0" w:space="0" w:color="auto"/>
        <w:left w:val="none" w:sz="0" w:space="0" w:color="auto"/>
        <w:bottom w:val="none" w:sz="0" w:space="0" w:color="auto"/>
        <w:right w:val="none" w:sz="0" w:space="0" w:color="auto"/>
      </w:divBdr>
      <w:divsChild>
        <w:div w:id="1502770079">
          <w:marLeft w:val="0"/>
          <w:marRight w:val="0"/>
          <w:marTop w:val="0"/>
          <w:marBottom w:val="0"/>
          <w:divBdr>
            <w:top w:val="none" w:sz="0" w:space="0" w:color="auto"/>
            <w:left w:val="none" w:sz="0" w:space="0" w:color="auto"/>
            <w:bottom w:val="none" w:sz="0" w:space="0" w:color="auto"/>
            <w:right w:val="none" w:sz="0" w:space="0" w:color="auto"/>
          </w:divBdr>
          <w:divsChild>
            <w:div w:id="1391030632">
              <w:marLeft w:val="0"/>
              <w:marRight w:val="0"/>
              <w:marTop w:val="0"/>
              <w:marBottom w:val="0"/>
              <w:divBdr>
                <w:top w:val="none" w:sz="0" w:space="0" w:color="auto"/>
                <w:left w:val="none" w:sz="0" w:space="0" w:color="auto"/>
                <w:bottom w:val="none" w:sz="0" w:space="0" w:color="auto"/>
                <w:right w:val="none" w:sz="0" w:space="0" w:color="auto"/>
              </w:divBdr>
              <w:divsChild>
                <w:div w:id="79903571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18452679">
      <w:bodyDiv w:val="1"/>
      <w:marLeft w:val="0"/>
      <w:marRight w:val="0"/>
      <w:marTop w:val="0"/>
      <w:marBottom w:val="0"/>
      <w:divBdr>
        <w:top w:val="none" w:sz="0" w:space="0" w:color="auto"/>
        <w:left w:val="none" w:sz="0" w:space="0" w:color="auto"/>
        <w:bottom w:val="none" w:sz="0" w:space="0" w:color="auto"/>
        <w:right w:val="none" w:sz="0" w:space="0" w:color="auto"/>
      </w:divBdr>
      <w:divsChild>
        <w:div w:id="1016809116">
          <w:marLeft w:val="0"/>
          <w:marRight w:val="0"/>
          <w:marTop w:val="0"/>
          <w:marBottom w:val="0"/>
          <w:divBdr>
            <w:top w:val="none" w:sz="0" w:space="0" w:color="auto"/>
            <w:left w:val="none" w:sz="0" w:space="0" w:color="auto"/>
            <w:bottom w:val="none" w:sz="0" w:space="0" w:color="auto"/>
            <w:right w:val="none" w:sz="0" w:space="0" w:color="auto"/>
          </w:divBdr>
          <w:divsChild>
            <w:div w:id="76294485">
              <w:marLeft w:val="0"/>
              <w:marRight w:val="0"/>
              <w:marTop w:val="0"/>
              <w:marBottom w:val="0"/>
              <w:divBdr>
                <w:top w:val="none" w:sz="0" w:space="0" w:color="auto"/>
                <w:left w:val="none" w:sz="0" w:space="0" w:color="auto"/>
                <w:bottom w:val="none" w:sz="0" w:space="0" w:color="auto"/>
                <w:right w:val="none" w:sz="0" w:space="0" w:color="auto"/>
              </w:divBdr>
              <w:divsChild>
                <w:div w:id="1637489296">
                  <w:marLeft w:val="0"/>
                  <w:marRight w:val="0"/>
                  <w:marTop w:val="0"/>
                  <w:marBottom w:val="0"/>
                  <w:divBdr>
                    <w:top w:val="none" w:sz="0" w:space="0" w:color="auto"/>
                    <w:left w:val="none" w:sz="0" w:space="0" w:color="auto"/>
                    <w:bottom w:val="none" w:sz="0" w:space="0" w:color="auto"/>
                    <w:right w:val="none" w:sz="0" w:space="0" w:color="auto"/>
                  </w:divBdr>
                  <w:divsChild>
                    <w:div w:id="1681617844">
                      <w:marLeft w:val="-225"/>
                      <w:marRight w:val="-225"/>
                      <w:marTop w:val="0"/>
                      <w:marBottom w:val="0"/>
                      <w:divBdr>
                        <w:top w:val="none" w:sz="0" w:space="0" w:color="auto"/>
                        <w:left w:val="none" w:sz="0" w:space="0" w:color="auto"/>
                        <w:bottom w:val="none" w:sz="0" w:space="0" w:color="auto"/>
                        <w:right w:val="none" w:sz="0" w:space="0" w:color="auto"/>
                      </w:divBdr>
                      <w:divsChild>
                        <w:div w:id="1245457290">
                          <w:marLeft w:val="0"/>
                          <w:marRight w:val="0"/>
                          <w:marTop w:val="300"/>
                          <w:marBottom w:val="300"/>
                          <w:divBdr>
                            <w:top w:val="none" w:sz="0" w:space="0" w:color="auto"/>
                            <w:left w:val="none" w:sz="0" w:space="0" w:color="auto"/>
                            <w:bottom w:val="none" w:sz="0" w:space="0" w:color="auto"/>
                            <w:right w:val="none" w:sz="0" w:space="0" w:color="auto"/>
                          </w:divBdr>
                          <w:divsChild>
                            <w:div w:id="1374617895">
                              <w:marLeft w:val="0"/>
                              <w:marRight w:val="0"/>
                              <w:marTop w:val="0"/>
                              <w:marBottom w:val="0"/>
                              <w:divBdr>
                                <w:top w:val="none" w:sz="0" w:space="0" w:color="auto"/>
                                <w:left w:val="none" w:sz="0" w:space="0" w:color="auto"/>
                                <w:bottom w:val="none" w:sz="0" w:space="0" w:color="auto"/>
                                <w:right w:val="none" w:sz="0" w:space="0" w:color="auto"/>
                              </w:divBdr>
                              <w:divsChild>
                                <w:div w:id="1147087920">
                                  <w:marLeft w:val="0"/>
                                  <w:marRight w:val="0"/>
                                  <w:marTop w:val="0"/>
                                  <w:marBottom w:val="0"/>
                                  <w:divBdr>
                                    <w:top w:val="none" w:sz="0" w:space="0" w:color="auto"/>
                                    <w:left w:val="none" w:sz="0" w:space="0" w:color="auto"/>
                                    <w:bottom w:val="none" w:sz="0" w:space="0" w:color="auto"/>
                                    <w:right w:val="none" w:sz="0" w:space="0" w:color="auto"/>
                                  </w:divBdr>
                                  <w:divsChild>
                                    <w:div w:id="1330132277">
                                      <w:marLeft w:val="0"/>
                                      <w:marRight w:val="0"/>
                                      <w:marTop w:val="0"/>
                                      <w:marBottom w:val="0"/>
                                      <w:divBdr>
                                        <w:top w:val="none" w:sz="0" w:space="0" w:color="auto"/>
                                        <w:left w:val="none" w:sz="0" w:space="0" w:color="auto"/>
                                        <w:bottom w:val="none" w:sz="0" w:space="0" w:color="auto"/>
                                        <w:right w:val="none" w:sz="0" w:space="0" w:color="auto"/>
                                      </w:divBdr>
                                      <w:divsChild>
                                        <w:div w:id="1183592583">
                                          <w:marLeft w:val="0"/>
                                          <w:marRight w:val="0"/>
                                          <w:marTop w:val="0"/>
                                          <w:marBottom w:val="0"/>
                                          <w:divBdr>
                                            <w:top w:val="none" w:sz="0" w:space="0" w:color="auto"/>
                                            <w:left w:val="none" w:sz="0" w:space="0" w:color="auto"/>
                                            <w:bottom w:val="none" w:sz="0" w:space="0" w:color="auto"/>
                                            <w:right w:val="none" w:sz="0" w:space="0" w:color="auto"/>
                                          </w:divBdr>
                                          <w:divsChild>
                                            <w:div w:id="823395744">
                                              <w:marLeft w:val="0"/>
                                              <w:marRight w:val="0"/>
                                              <w:marTop w:val="0"/>
                                              <w:marBottom w:val="0"/>
                                              <w:divBdr>
                                                <w:top w:val="none" w:sz="0" w:space="0" w:color="auto"/>
                                                <w:left w:val="none" w:sz="0" w:space="0" w:color="auto"/>
                                                <w:bottom w:val="none" w:sz="0" w:space="0" w:color="auto"/>
                                                <w:right w:val="none" w:sz="0" w:space="0" w:color="auto"/>
                                              </w:divBdr>
                                              <w:divsChild>
                                                <w:div w:id="2105489937">
                                                  <w:marLeft w:val="0"/>
                                                  <w:marRight w:val="0"/>
                                                  <w:marTop w:val="0"/>
                                                  <w:marBottom w:val="0"/>
                                                  <w:divBdr>
                                                    <w:top w:val="none" w:sz="0" w:space="0" w:color="auto"/>
                                                    <w:left w:val="none" w:sz="0" w:space="0" w:color="auto"/>
                                                    <w:bottom w:val="none" w:sz="0" w:space="0" w:color="auto"/>
                                                    <w:right w:val="none" w:sz="0" w:space="0" w:color="auto"/>
                                                  </w:divBdr>
                                                  <w:divsChild>
                                                    <w:div w:id="293022052">
                                                      <w:marLeft w:val="0"/>
                                                      <w:marRight w:val="0"/>
                                                      <w:marTop w:val="0"/>
                                                      <w:marBottom w:val="0"/>
                                                      <w:divBdr>
                                                        <w:top w:val="none" w:sz="0" w:space="0" w:color="auto"/>
                                                        <w:left w:val="none" w:sz="0" w:space="0" w:color="auto"/>
                                                        <w:bottom w:val="none" w:sz="0" w:space="0" w:color="auto"/>
                                                        <w:right w:val="none" w:sz="0" w:space="0" w:color="auto"/>
                                                      </w:divBdr>
                                                      <w:divsChild>
                                                        <w:div w:id="924341227">
                                                          <w:marLeft w:val="0"/>
                                                          <w:marRight w:val="0"/>
                                                          <w:marTop w:val="0"/>
                                                          <w:marBottom w:val="0"/>
                                                          <w:divBdr>
                                                            <w:top w:val="none" w:sz="0" w:space="0" w:color="auto"/>
                                                            <w:left w:val="none" w:sz="0" w:space="0" w:color="auto"/>
                                                            <w:bottom w:val="none" w:sz="0" w:space="0" w:color="auto"/>
                                                            <w:right w:val="none" w:sz="0" w:space="0" w:color="auto"/>
                                                          </w:divBdr>
                                                          <w:divsChild>
                                                            <w:div w:id="424573522">
                                                              <w:marLeft w:val="0"/>
                                                              <w:marRight w:val="0"/>
                                                              <w:marTop w:val="0"/>
                                                              <w:marBottom w:val="0"/>
                                                              <w:divBdr>
                                                                <w:top w:val="none" w:sz="0" w:space="0" w:color="auto"/>
                                                                <w:left w:val="none" w:sz="0" w:space="0" w:color="auto"/>
                                                                <w:bottom w:val="none" w:sz="0" w:space="0" w:color="auto"/>
                                                                <w:right w:val="none" w:sz="0" w:space="0" w:color="auto"/>
                                                              </w:divBdr>
                                                              <w:divsChild>
                                                                <w:div w:id="747387178">
                                                                  <w:marLeft w:val="0"/>
                                                                  <w:marRight w:val="0"/>
                                                                  <w:marTop w:val="0"/>
                                                                  <w:marBottom w:val="0"/>
                                                                  <w:divBdr>
                                                                    <w:top w:val="none" w:sz="0" w:space="0" w:color="auto"/>
                                                                    <w:left w:val="none" w:sz="0" w:space="0" w:color="auto"/>
                                                                    <w:bottom w:val="none" w:sz="0" w:space="0" w:color="auto"/>
                                                                    <w:right w:val="none" w:sz="0" w:space="0" w:color="auto"/>
                                                                  </w:divBdr>
                                                                  <w:divsChild>
                                                                    <w:div w:id="253822937">
                                                                      <w:marLeft w:val="300"/>
                                                                      <w:marRight w:val="300"/>
                                                                      <w:marTop w:val="300"/>
                                                                      <w:marBottom w:val="300"/>
                                                                      <w:divBdr>
                                                                        <w:top w:val="none" w:sz="0" w:space="0" w:color="auto"/>
                                                                        <w:left w:val="none" w:sz="0" w:space="0" w:color="auto"/>
                                                                        <w:bottom w:val="none" w:sz="0" w:space="0" w:color="auto"/>
                                                                        <w:right w:val="none" w:sz="0" w:space="0" w:color="auto"/>
                                                                      </w:divBdr>
                                                                      <w:divsChild>
                                                                        <w:div w:id="1368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650">
                                                      <w:marLeft w:val="0"/>
                                                      <w:marRight w:val="0"/>
                                                      <w:marTop w:val="0"/>
                                                      <w:marBottom w:val="0"/>
                                                      <w:divBdr>
                                                        <w:top w:val="none" w:sz="0" w:space="0" w:color="auto"/>
                                                        <w:left w:val="none" w:sz="0" w:space="0" w:color="auto"/>
                                                        <w:bottom w:val="none" w:sz="0" w:space="0" w:color="auto"/>
                                                        <w:right w:val="none" w:sz="0" w:space="0" w:color="auto"/>
                                                      </w:divBdr>
                                                      <w:divsChild>
                                                        <w:div w:id="1874266698">
                                                          <w:marLeft w:val="0"/>
                                                          <w:marRight w:val="0"/>
                                                          <w:marTop w:val="0"/>
                                                          <w:marBottom w:val="0"/>
                                                          <w:divBdr>
                                                            <w:top w:val="none" w:sz="0" w:space="0" w:color="auto"/>
                                                            <w:left w:val="none" w:sz="0" w:space="0" w:color="auto"/>
                                                            <w:bottom w:val="none" w:sz="0" w:space="0" w:color="auto"/>
                                                            <w:right w:val="none" w:sz="0" w:space="0" w:color="auto"/>
                                                          </w:divBdr>
                                                          <w:divsChild>
                                                            <w:div w:id="1259023449">
                                                              <w:marLeft w:val="0"/>
                                                              <w:marRight w:val="0"/>
                                                              <w:marTop w:val="0"/>
                                                              <w:marBottom w:val="0"/>
                                                              <w:divBdr>
                                                                <w:top w:val="none" w:sz="0" w:space="0" w:color="auto"/>
                                                                <w:left w:val="none" w:sz="0" w:space="0" w:color="auto"/>
                                                                <w:bottom w:val="none" w:sz="0" w:space="0" w:color="auto"/>
                                                                <w:right w:val="none" w:sz="0" w:space="0" w:color="auto"/>
                                                              </w:divBdr>
                                                              <w:divsChild>
                                                                <w:div w:id="202134879">
                                                                  <w:marLeft w:val="0"/>
                                                                  <w:marRight w:val="0"/>
                                                                  <w:marTop w:val="0"/>
                                                                  <w:marBottom w:val="0"/>
                                                                  <w:divBdr>
                                                                    <w:top w:val="none" w:sz="0" w:space="0" w:color="auto"/>
                                                                    <w:left w:val="none" w:sz="0" w:space="0" w:color="auto"/>
                                                                    <w:bottom w:val="none" w:sz="0" w:space="0" w:color="auto"/>
                                                                    <w:right w:val="none" w:sz="0" w:space="0" w:color="auto"/>
                                                                  </w:divBdr>
                                                                  <w:divsChild>
                                                                    <w:div w:id="1357383711">
                                                                      <w:marLeft w:val="300"/>
                                                                      <w:marRight w:val="300"/>
                                                                      <w:marTop w:val="300"/>
                                                                      <w:marBottom w:val="300"/>
                                                                      <w:divBdr>
                                                                        <w:top w:val="none" w:sz="0" w:space="0" w:color="auto"/>
                                                                        <w:left w:val="none" w:sz="0" w:space="0" w:color="auto"/>
                                                                        <w:bottom w:val="none" w:sz="0" w:space="0" w:color="auto"/>
                                                                        <w:right w:val="none" w:sz="0" w:space="0" w:color="auto"/>
                                                                      </w:divBdr>
                                                                      <w:divsChild>
                                                                        <w:div w:id="929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7463">
                                                          <w:marLeft w:val="0"/>
                                                          <w:marRight w:val="0"/>
                                                          <w:marTop w:val="0"/>
                                                          <w:marBottom w:val="0"/>
                                                          <w:divBdr>
                                                            <w:top w:val="none" w:sz="0" w:space="0" w:color="auto"/>
                                                            <w:left w:val="none" w:sz="0" w:space="0" w:color="auto"/>
                                                            <w:bottom w:val="none" w:sz="0" w:space="0" w:color="auto"/>
                                                            <w:right w:val="none" w:sz="0" w:space="0" w:color="auto"/>
                                                          </w:divBdr>
                                                          <w:divsChild>
                                                            <w:div w:id="1866017917">
                                                              <w:marLeft w:val="0"/>
                                                              <w:marRight w:val="0"/>
                                                              <w:marTop w:val="0"/>
                                                              <w:marBottom w:val="0"/>
                                                              <w:divBdr>
                                                                <w:top w:val="none" w:sz="0" w:space="0" w:color="auto"/>
                                                                <w:left w:val="none" w:sz="0" w:space="0" w:color="auto"/>
                                                                <w:bottom w:val="none" w:sz="0" w:space="0" w:color="auto"/>
                                                                <w:right w:val="none" w:sz="0" w:space="0" w:color="auto"/>
                                                              </w:divBdr>
                                                              <w:divsChild>
                                                                <w:div w:id="480468728">
                                                                  <w:marLeft w:val="0"/>
                                                                  <w:marRight w:val="0"/>
                                                                  <w:marTop w:val="0"/>
                                                                  <w:marBottom w:val="0"/>
                                                                  <w:divBdr>
                                                                    <w:top w:val="none" w:sz="0" w:space="0" w:color="auto"/>
                                                                    <w:left w:val="none" w:sz="0" w:space="0" w:color="auto"/>
                                                                    <w:bottom w:val="none" w:sz="0" w:space="0" w:color="auto"/>
                                                                    <w:right w:val="none" w:sz="0" w:space="0" w:color="auto"/>
                                                                  </w:divBdr>
                                                                  <w:divsChild>
                                                                    <w:div w:id="13850954">
                                                                      <w:marLeft w:val="300"/>
                                                                      <w:marRight w:val="300"/>
                                                                      <w:marTop w:val="300"/>
                                                                      <w:marBottom w:val="300"/>
                                                                      <w:divBdr>
                                                                        <w:top w:val="none" w:sz="0" w:space="0" w:color="auto"/>
                                                                        <w:left w:val="none" w:sz="0" w:space="0" w:color="auto"/>
                                                                        <w:bottom w:val="none" w:sz="0" w:space="0" w:color="auto"/>
                                                                        <w:right w:val="none" w:sz="0" w:space="0" w:color="auto"/>
                                                                      </w:divBdr>
                                                                      <w:divsChild>
                                                                        <w:div w:id="1356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2041">
                                                      <w:marLeft w:val="0"/>
                                                      <w:marRight w:val="0"/>
                                                      <w:marTop w:val="0"/>
                                                      <w:marBottom w:val="0"/>
                                                      <w:divBdr>
                                                        <w:top w:val="none" w:sz="0" w:space="0" w:color="auto"/>
                                                        <w:left w:val="none" w:sz="0" w:space="0" w:color="auto"/>
                                                        <w:bottom w:val="none" w:sz="0" w:space="0" w:color="auto"/>
                                                        <w:right w:val="none" w:sz="0" w:space="0" w:color="auto"/>
                                                      </w:divBdr>
                                                      <w:divsChild>
                                                        <w:div w:id="1755004411">
                                                          <w:marLeft w:val="0"/>
                                                          <w:marRight w:val="0"/>
                                                          <w:marTop w:val="0"/>
                                                          <w:marBottom w:val="0"/>
                                                          <w:divBdr>
                                                            <w:top w:val="none" w:sz="0" w:space="0" w:color="auto"/>
                                                            <w:left w:val="none" w:sz="0" w:space="0" w:color="auto"/>
                                                            <w:bottom w:val="none" w:sz="0" w:space="0" w:color="auto"/>
                                                            <w:right w:val="none" w:sz="0" w:space="0" w:color="auto"/>
                                                          </w:divBdr>
                                                          <w:divsChild>
                                                            <w:div w:id="224069395">
                                                              <w:marLeft w:val="0"/>
                                                              <w:marRight w:val="0"/>
                                                              <w:marTop w:val="0"/>
                                                              <w:marBottom w:val="0"/>
                                                              <w:divBdr>
                                                                <w:top w:val="none" w:sz="0" w:space="0" w:color="auto"/>
                                                                <w:left w:val="none" w:sz="0" w:space="0" w:color="auto"/>
                                                                <w:bottom w:val="none" w:sz="0" w:space="0" w:color="auto"/>
                                                                <w:right w:val="none" w:sz="0" w:space="0" w:color="auto"/>
                                                              </w:divBdr>
                                                              <w:divsChild>
                                                                <w:div w:id="1057704568">
                                                                  <w:marLeft w:val="0"/>
                                                                  <w:marRight w:val="0"/>
                                                                  <w:marTop w:val="0"/>
                                                                  <w:marBottom w:val="0"/>
                                                                  <w:divBdr>
                                                                    <w:top w:val="none" w:sz="0" w:space="0" w:color="auto"/>
                                                                    <w:left w:val="none" w:sz="0" w:space="0" w:color="auto"/>
                                                                    <w:bottom w:val="none" w:sz="0" w:space="0" w:color="auto"/>
                                                                    <w:right w:val="none" w:sz="0" w:space="0" w:color="auto"/>
                                                                  </w:divBdr>
                                                                  <w:divsChild>
                                                                    <w:div w:id="1675254769">
                                                                      <w:marLeft w:val="300"/>
                                                                      <w:marRight w:val="300"/>
                                                                      <w:marTop w:val="300"/>
                                                                      <w:marBottom w:val="300"/>
                                                                      <w:divBdr>
                                                                        <w:top w:val="none" w:sz="0" w:space="0" w:color="auto"/>
                                                                        <w:left w:val="none" w:sz="0" w:space="0" w:color="auto"/>
                                                                        <w:bottom w:val="none" w:sz="0" w:space="0" w:color="auto"/>
                                                                        <w:right w:val="none" w:sz="0" w:space="0" w:color="auto"/>
                                                                      </w:divBdr>
                                                                      <w:divsChild>
                                                                        <w:div w:id="6975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89921">
      <w:bodyDiv w:val="1"/>
      <w:marLeft w:val="0"/>
      <w:marRight w:val="0"/>
      <w:marTop w:val="0"/>
      <w:marBottom w:val="0"/>
      <w:divBdr>
        <w:top w:val="none" w:sz="0" w:space="0" w:color="auto"/>
        <w:left w:val="none" w:sz="0" w:space="0" w:color="auto"/>
        <w:bottom w:val="none" w:sz="0" w:space="0" w:color="auto"/>
        <w:right w:val="none" w:sz="0" w:space="0" w:color="auto"/>
      </w:divBdr>
      <w:divsChild>
        <w:div w:id="1389762238">
          <w:marLeft w:val="0"/>
          <w:marRight w:val="0"/>
          <w:marTop w:val="0"/>
          <w:marBottom w:val="0"/>
          <w:divBdr>
            <w:top w:val="none" w:sz="0" w:space="0" w:color="auto"/>
            <w:left w:val="none" w:sz="0" w:space="0" w:color="auto"/>
            <w:bottom w:val="none" w:sz="0" w:space="0" w:color="auto"/>
            <w:right w:val="none" w:sz="0" w:space="0" w:color="auto"/>
          </w:divBdr>
          <w:divsChild>
            <w:div w:id="1488204842">
              <w:marLeft w:val="0"/>
              <w:marRight w:val="0"/>
              <w:marTop w:val="0"/>
              <w:marBottom w:val="0"/>
              <w:divBdr>
                <w:top w:val="none" w:sz="0" w:space="0" w:color="auto"/>
                <w:left w:val="none" w:sz="0" w:space="0" w:color="auto"/>
                <w:bottom w:val="none" w:sz="0" w:space="0" w:color="auto"/>
                <w:right w:val="none" w:sz="0" w:space="0" w:color="auto"/>
              </w:divBdr>
              <w:divsChild>
                <w:div w:id="9290475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ed.gov/" TargetMode="External"/><Relationship Id="rId13" Type="http://schemas.openxmlformats.org/officeDocument/2006/relationships/hyperlink" Target="https://www.myscholly.com/" TargetMode="External"/><Relationship Id="rId18" Type="http://schemas.openxmlformats.org/officeDocument/2006/relationships/hyperlink" Target="http://www.scholarshipamerica.org/" TargetMode="External"/><Relationship Id="rId26" Type="http://schemas.openxmlformats.org/officeDocument/2006/relationships/hyperlink" Target="https://www.chegg.com/scholarships" TargetMode="External"/><Relationship Id="rId3" Type="http://schemas.openxmlformats.org/officeDocument/2006/relationships/settings" Target="settings.xml"/><Relationship Id="rId21" Type="http://schemas.openxmlformats.org/officeDocument/2006/relationships/hyperlink" Target="http://www.thurgoodmarshallfund.net/" TargetMode="External"/><Relationship Id="rId7" Type="http://schemas.openxmlformats.org/officeDocument/2006/relationships/hyperlink" Target="http://www.finaid.org/" TargetMode="External"/><Relationship Id="rId12" Type="http://schemas.openxmlformats.org/officeDocument/2006/relationships/hyperlink" Target="http://www.scholarsnapp.org/" TargetMode="External"/><Relationship Id="rId17" Type="http://schemas.openxmlformats.org/officeDocument/2006/relationships/hyperlink" Target="http://www.scholarships.com/" TargetMode="External"/><Relationship Id="rId25" Type="http://schemas.openxmlformats.org/officeDocument/2006/relationships/hyperlink" Target="http://www.uncf.org/" TargetMode="External"/><Relationship Id="rId2" Type="http://schemas.openxmlformats.org/officeDocument/2006/relationships/styles" Target="styles.xml"/><Relationship Id="rId16" Type="http://schemas.openxmlformats.org/officeDocument/2006/relationships/hyperlink" Target="http://www.cappex.com/" TargetMode="External"/><Relationship Id="rId20" Type="http://schemas.openxmlformats.org/officeDocument/2006/relationships/hyperlink" Target="http://www.latinocollegedollars.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rshipacademy.org/" TargetMode="External"/><Relationship Id="rId24" Type="http://schemas.openxmlformats.org/officeDocument/2006/relationships/hyperlink" Target="http://www.dellscholars.org/" TargetMode="External"/><Relationship Id="rId5" Type="http://schemas.openxmlformats.org/officeDocument/2006/relationships/footnotes" Target="footnotes.xml"/><Relationship Id="rId15" Type="http://schemas.openxmlformats.org/officeDocument/2006/relationships/hyperlink" Target="http://www.cksf.org/" TargetMode="External"/><Relationship Id="rId23" Type="http://schemas.openxmlformats.org/officeDocument/2006/relationships/hyperlink" Target="http://www.apiasf.org/scholarship_apiasf.html" TargetMode="External"/><Relationship Id="rId28" Type="http://schemas.openxmlformats.org/officeDocument/2006/relationships/hyperlink" Target="https://nshssfoundation.org/" TargetMode="External"/><Relationship Id="rId10" Type="http://schemas.openxmlformats.org/officeDocument/2006/relationships/hyperlink" Target="http://www.scholarshipworkshop.com/students/using-the-scholarship-toolbox.html" TargetMode="External"/><Relationship Id="rId19" Type="http://schemas.openxmlformats.org/officeDocument/2006/relationships/hyperlink" Target="http://www.knowhow2go.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legeaffordabilityguide.org/" TargetMode="External"/><Relationship Id="rId14" Type="http://schemas.openxmlformats.org/officeDocument/2006/relationships/hyperlink" Target="http://www.fastweb.com/" TargetMode="External"/><Relationship Id="rId22" Type="http://schemas.openxmlformats.org/officeDocument/2006/relationships/hyperlink" Target="http://www.gmsp.org/" TargetMode="External"/><Relationship Id="rId27" Type="http://schemas.openxmlformats.org/officeDocument/2006/relationships/hyperlink" Target="https://www.reaganfoundation.org/education/scholarship-program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1</cp:revision>
  <dcterms:created xsi:type="dcterms:W3CDTF">2020-10-14T11:37:00Z</dcterms:created>
  <dcterms:modified xsi:type="dcterms:W3CDTF">2020-10-14T12:08:00Z</dcterms:modified>
</cp:coreProperties>
</file>